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Sąd Rejonowy w Przeworsku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Wydział Cywilny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ul. Lwowska 9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37-200 Przeworsk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Data 27 listopada 2024r.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Sygn. akt I </w:t>
      </w:r>
      <w:proofErr w:type="spellStart"/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Pr="00AC2C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320/24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  <w:r w:rsidRPr="00AC2CEF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OGŁOSZENIE 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Przed Sądem Rejonowym w Przeworsku toczy się postępowanie o sygn. akt I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Ns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320/24 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br/>
        <w:t>z wniosku Gminy Tryńcza o nabycia w drodze zasiedzenia prawa własności nieruchomości położonej w miejscowości Gniewczynie Trynieckiej, gm. Tryńcza, powiat przeworski, woj. podkarpackie oznaczonej jako: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działka nr ew. 1610/1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o pow.  0,0042 ha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obr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0003 Gniewczyna Tryniecka, powstałej w wyniku podziału działki nr 1610, która to powstała na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pgr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4575 i 4576/2 obj. zniszczonym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Lwh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Spis I gm. kat. Gniewczyna,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działka nr ew. 1610/3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o pow.  0,1333 ha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obr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0003 Gniewczyna Tryniecka, powstałej w wyniku podziału działki nr 1610/2 powstałej z podziału działki nr 1610, która to powstała na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pgr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4575 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i 4576/2 obj. zniszczonym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Lwh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Spis I gm. kat. Gniewczyna,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działka nr ew. 1610/5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o pow.  0,1567 ha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obr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0003 Gniewczyna Tryniecka, powstałej w wyniku podziału działki nr 1610/4, powstałej z podziałów działki nr 1610, która to powstała na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pgr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4575 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i 4576/2 obj. zniszczonym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Lwh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Spis I gm. kat. Gniewczyna,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działka nr ew. 1610/6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o pow. 0,0893 ha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obr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0003 Gniewczyna Tryniecka, powstałej w wyniku podziału działki nr 1610/4, powstałej z podziałów działki nr 1610, która to powstała na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pgr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4575 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i 4576/2 obj. zniszczonym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Lwh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Spis I gm. kat. Gniewczyna ,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AC2CE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działka nr ew. 1610/7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o pow.  0,0590 ha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obr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0003 Gniewczyna Tryniecka, powstałej w wyniku podziału działki nr 1610/4, powstałej z podziałów działki nr 1610, która to powstała na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pgr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. 4575 </w:t>
      </w:r>
      <w:r w:rsidRPr="00AC2CEF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i 4576/2 obj. zniszczonym </w:t>
      </w:r>
      <w:proofErr w:type="spellStart"/>
      <w:r w:rsidRPr="00AC2CEF">
        <w:rPr>
          <w:rFonts w:ascii="Arial" w:eastAsiaTheme="minorHAnsi" w:hAnsi="Arial" w:cs="Arial"/>
          <w:sz w:val="22"/>
          <w:szCs w:val="22"/>
          <w:lang w:eastAsia="en-US"/>
        </w:rPr>
        <w:t>Lwh</w:t>
      </w:r>
      <w:proofErr w:type="spellEnd"/>
      <w:r w:rsidRPr="00AC2CEF">
        <w:rPr>
          <w:rFonts w:ascii="Arial" w:eastAsiaTheme="minorHAnsi" w:hAnsi="Arial" w:cs="Arial"/>
          <w:sz w:val="22"/>
          <w:szCs w:val="22"/>
          <w:lang w:eastAsia="en-US"/>
        </w:rPr>
        <w:t xml:space="preserve"> Spis I gm. kat. Gniewczyna.</w:t>
      </w: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C2CEF" w:rsidRPr="00AC2CEF" w:rsidRDefault="00AC2CEF" w:rsidP="00AC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C2CEF">
        <w:rPr>
          <w:rFonts w:ascii="Arial" w:eastAsiaTheme="minorHAnsi" w:hAnsi="Arial" w:cs="Arial"/>
          <w:sz w:val="22"/>
          <w:szCs w:val="22"/>
          <w:lang w:eastAsia="en-US"/>
        </w:rPr>
        <w:tab/>
        <w:t>Wzywa się wszystkich zainteresowanych, a w szczególności wymienionych wyżej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  <w:r w:rsidRPr="00AC2CEF">
        <w:rPr>
          <w:rFonts w:ascii="Arial" w:eastAsiaTheme="minorHAnsi" w:hAnsi="Arial" w:cs="Arial"/>
          <w:lang w:eastAsia="en-US"/>
        </w:rPr>
        <w:tab/>
      </w:r>
      <w:r w:rsidRPr="00AC2CEF">
        <w:rPr>
          <w:rFonts w:ascii="Arial" w:eastAsiaTheme="minorHAnsi" w:hAnsi="Arial" w:cs="Arial"/>
          <w:lang w:eastAsia="en-US"/>
        </w:rPr>
        <w:tab/>
      </w:r>
      <w:r w:rsidRPr="00AC2CEF">
        <w:rPr>
          <w:rFonts w:ascii="Arial" w:eastAsiaTheme="minorHAnsi" w:hAnsi="Arial" w:cs="Arial"/>
          <w:lang w:eastAsia="en-US"/>
        </w:rPr>
        <w:tab/>
      </w:r>
      <w:r w:rsidRPr="00AC2CEF">
        <w:rPr>
          <w:rFonts w:ascii="Arial" w:eastAsiaTheme="minorHAnsi" w:hAnsi="Arial" w:cs="Arial"/>
          <w:lang w:eastAsia="en-US"/>
        </w:rPr>
        <w:tab/>
      </w:r>
      <w:r w:rsidRPr="00AC2CEF">
        <w:rPr>
          <w:rFonts w:ascii="Arial" w:eastAsiaTheme="minorHAnsi" w:hAnsi="Arial" w:cs="Arial"/>
          <w:lang w:eastAsia="en-US"/>
        </w:rPr>
        <w:tab/>
      </w:r>
      <w:r w:rsidRPr="00AC2CEF">
        <w:rPr>
          <w:rFonts w:ascii="Arial" w:eastAsiaTheme="minorHAnsi" w:hAnsi="Arial" w:cs="Arial"/>
          <w:lang w:eastAsia="en-US"/>
        </w:rPr>
        <w:tab/>
        <w:t>sędzia Ewa Olejarz</w:t>
      </w: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AC2CEF" w:rsidRPr="00AC2CEF" w:rsidRDefault="00AC2CEF" w:rsidP="00AC2C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eastAsia="en-US"/>
        </w:rPr>
      </w:pPr>
    </w:p>
    <w:p w:rsidR="008B7DB5" w:rsidRDefault="008B7DB5"/>
    <w:sectPr w:rsidR="008B7DB5" w:rsidSect="008427DF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F" w:rsidRDefault="00AC2CEF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F" w:rsidRDefault="00AC2CEF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B"/>
    <w:rsid w:val="0067424B"/>
    <w:rsid w:val="008B7DB5"/>
    <w:rsid w:val="00A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F41D-F4FC-481A-B651-B0435B10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C2C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2024-11-27T12:02:00Z</dcterms:created>
  <dcterms:modified xsi:type="dcterms:W3CDTF">2024-11-27T12:03:00Z</dcterms:modified>
</cp:coreProperties>
</file>